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974A67" w14:textId="77777777" w:rsidR="00183250" w:rsidRDefault="00183250" w:rsidP="00183250">
      <w:pPr>
        <w:suppressAutoHyphens w:val="0"/>
        <w:overflowPunct/>
        <w:autoSpaceDE/>
        <w:spacing w:after="120" w:line="278" w:lineRule="auto"/>
        <w:jc w:val="both"/>
        <w:textAlignment w:val="auto"/>
        <w:rPr>
          <w:rFonts w:ascii="Calibri" w:eastAsia="Calibri" w:hAnsi="Calibri"/>
          <w:b/>
          <w:bCs/>
          <w:kern w:val="2"/>
          <w:sz w:val="24"/>
          <w:szCs w:val="24"/>
          <w:lang w:eastAsia="en-US"/>
          <w14:ligatures w14:val="standardContextual"/>
        </w:rPr>
      </w:pPr>
    </w:p>
    <w:p w14:paraId="12E09FCC" w14:textId="67A98D1C"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t xml:space="preserve">INFORMATIVA SUL TRATTAMENTO DEI DATI PERSONALI </w:t>
      </w:r>
    </w:p>
    <w:p w14:paraId="4E5F1EC3"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t xml:space="preserve">AI SENSI DELL’ARTICOLO 13 DEL REGOLAMENTO GENERALE SULLA PROTEZIONE DEI DATI </w:t>
      </w:r>
    </w:p>
    <w:p w14:paraId="322C0DE2"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t xml:space="preserve">(Regolamento UE 2016/679) e del D.LGS 196/2003, come novellato dal D.Lgs. 10 agosto 2018, n. 101, recante “Disposizioni per l'adeguamento della normativa nazionale alle disposizioni del regolamento (UE) 2016/679; </w:t>
      </w:r>
    </w:p>
    <w:p w14:paraId="5F1D7848"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Il Regolamento UE 2016/679 “Regolamento Generale sulla Protezione dei Dati” (di seguito anche “GDPR”) ha la finalità di garantire che il trattamento dei Suoi dati avvenga nel rispetto dei diritti, delle libertà fondamentali e della dignità delle persone, con particolare riferimento alla riservatezza ed all’identità personale. </w:t>
      </w:r>
    </w:p>
    <w:p w14:paraId="089C528D" w14:textId="77777777" w:rsid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In relazione alla raccolta dei dati personali che il Comune di Castiglione d’Orcia si appresta a fare, La informiamo di quanto segue: </w:t>
      </w:r>
    </w:p>
    <w:p w14:paraId="260AF794"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7017B061"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t xml:space="preserve">TRATTAMENTO: definizione </w:t>
      </w:r>
    </w:p>
    <w:p w14:paraId="57D66C2D" w14:textId="4209CDEB" w:rsid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Per trattamento si intende “qualsiasi operazione o insieme di operazioni, compiute con o senza l'ausilio di processi automatizzati e applicate a dati personali o insiemi di dati personali, quali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(articolo 4 del GDPR), a seguito della raccolta dei suoi dati personali avrà inizio un trattamento sugli stessi da parte di questo Ente.</w:t>
      </w:r>
    </w:p>
    <w:p w14:paraId="653B5B64"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5800ECC3"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t xml:space="preserve">FINALITÀ E BASE GIURIDICA </w:t>
      </w:r>
    </w:p>
    <w:p w14:paraId="3687DCB1"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I Suoi dati personali verranno trattati esclusivamente per lo svolgimento di funzioni istituzionali attribuite dalla normativa vigente a questo Ente. </w:t>
      </w:r>
    </w:p>
    <w:p w14:paraId="152A42B4"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I dati personali saranno trattati nell’ambito della procedura di acquisizione di beni o servizi, o comunque raccolti </w:t>
      </w:r>
      <w:r w:rsidRPr="00183250">
        <w:rPr>
          <w:rFonts w:ascii="Calibri" w:eastAsia="Calibri" w:hAnsi="Calibri"/>
          <w:b/>
          <w:bCs/>
          <w:kern w:val="2"/>
          <w:sz w:val="24"/>
          <w:szCs w:val="24"/>
          <w:lang w:eastAsia="en-US"/>
          <w14:ligatures w14:val="standardContextual"/>
        </w:rPr>
        <w:t>dal Comune di Castiglione d’Orcia</w:t>
      </w:r>
      <w:r w:rsidRPr="00183250">
        <w:rPr>
          <w:rFonts w:ascii="Calibri" w:eastAsia="Calibri" w:hAnsi="Calibri"/>
          <w:kern w:val="2"/>
          <w:sz w:val="24"/>
          <w:szCs w:val="24"/>
          <w:lang w:eastAsia="en-US"/>
          <w14:ligatures w14:val="standardContextual"/>
        </w:rPr>
        <w:t xml:space="preserve">, e il trattamento sarà finalizzato unicamente all’espletamento della predetta procedura, nonché delle attività ad essa correlate e conseguenti, come previsto dalla vigente normativa in materia di acquisizione di beni e servizi e dalla Legge sugli Appalti dalla Legge sugli Appalti. </w:t>
      </w:r>
    </w:p>
    <w:p w14:paraId="114DA30C" w14:textId="77777777" w:rsid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lastRenderedPageBreak/>
        <w:t xml:space="preserve">Anche il trattamento di eventuali dati giudiziari è effettuato esclusivamente per valutare il possesso dei requisiti e delle qualità previsti dalla vigente normativa in materia di acquisizione di beni e servizi e dalla Legge sugli Appalti. Nell’ambito di tali finalità il trattamento riguarda anche i dati relativi alle iscrizioni/registrazioni necessari per la gestione dei rapporti con il Comune, nonché per consentire un’efficace comunicazione istituzionale e per adempiere ad eventuali obblighi di legge, regolamentari o contrattuali. </w:t>
      </w:r>
    </w:p>
    <w:p w14:paraId="4AC5BCE2"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6A74CAEA"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t xml:space="preserve">MODALITÀ E PERIODO DI CONSERVAZIONE DEI DATI </w:t>
      </w:r>
    </w:p>
    <w:p w14:paraId="1D995EC2"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w:t>
      </w:r>
    </w:p>
    <w:p w14:paraId="1FD4F399"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I dati verranno conservati secondo i seguenti criteri: </w:t>
      </w:r>
    </w:p>
    <w:p w14:paraId="4791F41F"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per un arco di tempo non superiore a quello necessario al raggiungimento delle finalità per i quali essi sono trattati; </w:t>
      </w:r>
    </w:p>
    <w:p w14:paraId="454F244D"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per un arco di tempo non superiore a quello necessario all’adempimento degli obblighi normativi. </w:t>
      </w:r>
    </w:p>
    <w:p w14:paraId="08306C0D"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44ADEC8A"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A tal fine, anche mediante controlli periodici, verrà verificata costantemente la stretta pertinenza, non eccedenza e indispensabilità dei dati rispetto al perseguimento delle finalità sopra descritte. I dati che, anche a seguito delle verifiche, risultino eccedenti o non pertinenti o non indispensabili non saranno utilizzati, salvo che per l'eventuale conservazione, a norma di legge, dell'atto o del documento che li contiene. </w:t>
      </w:r>
    </w:p>
    <w:p w14:paraId="5F583E5A" w14:textId="77777777" w:rsid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Specifiche misure di sicurezza di tipo tecnico e organizzativo sono osservate da questo Comune per prevenire la perdita dei dati, usi illeciti o non corretti ed accessi non autorizzati. </w:t>
      </w:r>
    </w:p>
    <w:p w14:paraId="62820224"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575CE2D4"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t xml:space="preserve">EVENTUALE ESISTENZA DI PROCESSI DECISIONALI AUTOMATIZZATI (es. PROFILAZIONE) </w:t>
      </w:r>
    </w:p>
    <w:p w14:paraId="2176BA95" w14:textId="77777777" w:rsid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Si precisa che il trattamento dei Suoi dati personali non comporta alcuna decisione basata unicamente sul trattamento automatizzato, compresa la profilazione. </w:t>
      </w:r>
    </w:p>
    <w:p w14:paraId="77ABFFE0"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62E09841"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lastRenderedPageBreak/>
        <w:t xml:space="preserve">NATURA FACOLTATIVA O OBBLIGATORIA DEL CONFERIMENTO DEI DATI E CONSEGUENZE IN CASO DI EVENTUALE RIFIUTO </w:t>
      </w:r>
    </w:p>
    <w:p w14:paraId="5D3DE34F"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Il conferimento dei Suoi dati è obbligatorio e necessario per valutare il possesso dei requisiti e delle qualità richiesti per la partecipazione alla procedura nel cui ambito i dati stessi sono acquisiti. </w:t>
      </w:r>
    </w:p>
    <w:p w14:paraId="2A46248B" w14:textId="77777777" w:rsid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L’eventuale mancato conferimento dei dati personali preclude la partecipazione all’istruttoria della gara. </w:t>
      </w:r>
    </w:p>
    <w:p w14:paraId="1701822B"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5FF4AFFA"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t xml:space="preserve">SOGGETTI E CATEGORIE DI DESTINATARI PER LA COMUNICAZIONE E DIFFUSIONE DEI DATI PERSONALI </w:t>
      </w:r>
    </w:p>
    <w:p w14:paraId="490FEE99"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I suoi dati potrebbero essere comunicati a: </w:t>
      </w:r>
    </w:p>
    <w:p w14:paraId="03414930"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soggetti esterni, i cui nominativi sono a disposizione degli interessati, facenti parte della Commissione; </w:t>
      </w:r>
    </w:p>
    <w:p w14:paraId="7AA17599"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altri soggetti pubblici che li richiederanno e siano espressamente autorizzati a trattarli (più in specifico, siano autorizzati da norme di legge o di regolamento o comunque ne abbiano necessità per finalità istituzionali) e/o </w:t>
      </w:r>
    </w:p>
    <w:p w14:paraId="1F297382"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 (ad esempio altri concorrenti che facciano richiesta di accesso ai documenti di gara, secondo le modalità e nei limiti di quanto previsto dalla vigente normativa in materia); </w:t>
      </w:r>
    </w:p>
    <w:p w14:paraId="144115A0"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Soggetti terzi fornitori di servizi per il Comune, o comunque ad essa legati da rapporto contrattuale, unicamente per le finalità sopra descritte, previa designazione in qualità di Responsabili del trattamento e comunque garantendo il medesimo livello di protezione; </w:t>
      </w:r>
    </w:p>
    <w:p w14:paraId="1FE754F9"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Legali incaricati per la tutela del Comune in sede giudiziaria. </w:t>
      </w:r>
    </w:p>
    <w:p w14:paraId="08B390A1"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6BC01E7E"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Dei Suoi dati potranno venirne a conoscenza il Designato del trattamento del Comune di Castiglione d’Orcia e i Soggetti Autorizzati del trattamento che, sempre per fini istituzionali, debbano successivamente conoscerli per compiti inerenti al loro ufficio. </w:t>
      </w:r>
    </w:p>
    <w:p w14:paraId="445EB5D8"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lastRenderedPageBreak/>
        <w:t xml:space="preserve">La diffusione dei Suoi dati personali (intesa come la conoscenza da parte di soggetti indeterminati) avverrà solo quando prevista da una norma di legge o di regolamento (ad esempio, ai sensi del decreto legislativo n. 33 del 2013 “Riordino della disciplina riguardante il diritto di accesso civico e gli obblighi di pubblicità, trasparenza e diffusione di informazioni da parte delle pubbliche amministrazioni”). </w:t>
      </w:r>
    </w:p>
    <w:p w14:paraId="0072F2DE" w14:textId="77777777" w:rsid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La diffusione degli eventuali dati sensibili idonei a rivelare il Suo stato di salute nonché di dati giudiziari da Lei forniti non è ammessa. </w:t>
      </w:r>
    </w:p>
    <w:p w14:paraId="74A62880"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54DBE87E"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t xml:space="preserve">EVENTUALE TRASFERIMENTO DATI AD UN PAESE TERZO </w:t>
      </w:r>
    </w:p>
    <w:p w14:paraId="13730C4F" w14:textId="77777777" w:rsid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Si precisa che non è previsto alcun trasferimento dei Suoi dati personali a un Paese Terzo. </w:t>
      </w:r>
    </w:p>
    <w:p w14:paraId="549BE0BA"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3FABEC2B"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t xml:space="preserve">DIRITTI DELL’INTERESSATO </w:t>
      </w:r>
    </w:p>
    <w:p w14:paraId="419013AC"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Nella Sua qualità di Interessato, Lei può esercitare i diritti di cui agli articoli da 15 a 22 del “Regolamento Generale sulla Protezione dei Dati” che, alle condizioni e con le limitazioni ivi previste, stabiliscono: </w:t>
      </w:r>
    </w:p>
    <w:p w14:paraId="4F4F9675"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il </w:t>
      </w:r>
      <w:r w:rsidRPr="00183250">
        <w:rPr>
          <w:rFonts w:ascii="Calibri" w:eastAsia="Calibri" w:hAnsi="Calibri"/>
          <w:b/>
          <w:bCs/>
          <w:kern w:val="2"/>
          <w:sz w:val="24"/>
          <w:szCs w:val="24"/>
          <w:lang w:eastAsia="en-US"/>
          <w14:ligatures w14:val="standardContextual"/>
        </w:rPr>
        <w:t xml:space="preserve">diritto di accesso </w:t>
      </w:r>
      <w:r w:rsidRPr="00183250">
        <w:rPr>
          <w:rFonts w:ascii="Calibri" w:eastAsia="Calibri" w:hAnsi="Calibri"/>
          <w:kern w:val="2"/>
          <w:sz w:val="24"/>
          <w:szCs w:val="24"/>
          <w:lang w:eastAsia="en-US"/>
          <w14:ligatures w14:val="standardContextual"/>
        </w:rPr>
        <w:t xml:space="preserve">dell’interessato (articolo 15); </w:t>
      </w:r>
    </w:p>
    <w:p w14:paraId="3B4BF2B3"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il </w:t>
      </w:r>
      <w:r w:rsidRPr="00183250">
        <w:rPr>
          <w:rFonts w:ascii="Calibri" w:eastAsia="Calibri" w:hAnsi="Calibri"/>
          <w:b/>
          <w:bCs/>
          <w:kern w:val="2"/>
          <w:sz w:val="24"/>
          <w:szCs w:val="24"/>
          <w:lang w:eastAsia="en-US"/>
          <w14:ligatures w14:val="standardContextual"/>
        </w:rPr>
        <w:t xml:space="preserve">diritto di rettifica </w:t>
      </w:r>
      <w:r w:rsidRPr="00183250">
        <w:rPr>
          <w:rFonts w:ascii="Calibri" w:eastAsia="Calibri" w:hAnsi="Calibri"/>
          <w:kern w:val="2"/>
          <w:sz w:val="24"/>
          <w:szCs w:val="24"/>
          <w:lang w:eastAsia="en-US"/>
          <w14:ligatures w14:val="standardContextual"/>
        </w:rPr>
        <w:t xml:space="preserve">(articolo 16); </w:t>
      </w:r>
    </w:p>
    <w:p w14:paraId="6BAAA1F4"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il </w:t>
      </w:r>
      <w:r w:rsidRPr="00183250">
        <w:rPr>
          <w:rFonts w:ascii="Calibri" w:eastAsia="Calibri" w:hAnsi="Calibri"/>
          <w:b/>
          <w:bCs/>
          <w:kern w:val="2"/>
          <w:sz w:val="24"/>
          <w:szCs w:val="24"/>
          <w:lang w:eastAsia="en-US"/>
          <w14:ligatures w14:val="standardContextual"/>
        </w:rPr>
        <w:t xml:space="preserve">diritto alla cancellazione </w:t>
      </w:r>
      <w:r w:rsidRPr="00183250">
        <w:rPr>
          <w:rFonts w:ascii="Calibri" w:eastAsia="Calibri" w:hAnsi="Calibri"/>
          <w:kern w:val="2"/>
          <w:sz w:val="24"/>
          <w:szCs w:val="24"/>
          <w:lang w:eastAsia="en-US"/>
          <w14:ligatures w14:val="standardContextual"/>
        </w:rPr>
        <w:t xml:space="preserve">(diritto all’oblio) (articolo 17); </w:t>
      </w:r>
    </w:p>
    <w:p w14:paraId="0C14012F"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il </w:t>
      </w:r>
      <w:r w:rsidRPr="00183250">
        <w:rPr>
          <w:rFonts w:ascii="Calibri" w:eastAsia="Calibri" w:hAnsi="Calibri"/>
          <w:b/>
          <w:bCs/>
          <w:kern w:val="2"/>
          <w:sz w:val="24"/>
          <w:szCs w:val="24"/>
          <w:lang w:eastAsia="en-US"/>
          <w14:ligatures w14:val="standardContextual"/>
        </w:rPr>
        <w:t xml:space="preserve">diritto di limitazione di trattamento </w:t>
      </w:r>
      <w:r w:rsidRPr="00183250">
        <w:rPr>
          <w:rFonts w:ascii="Calibri" w:eastAsia="Calibri" w:hAnsi="Calibri"/>
          <w:kern w:val="2"/>
          <w:sz w:val="24"/>
          <w:szCs w:val="24"/>
          <w:lang w:eastAsia="en-US"/>
          <w14:ligatures w14:val="standardContextual"/>
        </w:rPr>
        <w:t xml:space="preserve">(articolo 18); </w:t>
      </w:r>
    </w:p>
    <w:p w14:paraId="767E1F25"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il </w:t>
      </w:r>
      <w:r w:rsidRPr="00183250">
        <w:rPr>
          <w:rFonts w:ascii="Calibri" w:eastAsia="Calibri" w:hAnsi="Calibri"/>
          <w:b/>
          <w:bCs/>
          <w:kern w:val="2"/>
          <w:sz w:val="24"/>
          <w:szCs w:val="24"/>
          <w:lang w:eastAsia="en-US"/>
          <w14:ligatures w14:val="standardContextual"/>
        </w:rPr>
        <w:t xml:space="preserve">diritto alla portabilità dei dati </w:t>
      </w:r>
      <w:r w:rsidRPr="00183250">
        <w:rPr>
          <w:rFonts w:ascii="Calibri" w:eastAsia="Calibri" w:hAnsi="Calibri"/>
          <w:kern w:val="2"/>
          <w:sz w:val="24"/>
          <w:szCs w:val="24"/>
          <w:lang w:eastAsia="en-US"/>
          <w14:ligatures w14:val="standardContextual"/>
        </w:rPr>
        <w:t xml:space="preserve">(articolo 20); </w:t>
      </w:r>
    </w:p>
    <w:p w14:paraId="5F7DBBAF"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 il </w:t>
      </w:r>
      <w:r w:rsidRPr="00183250">
        <w:rPr>
          <w:rFonts w:ascii="Calibri" w:eastAsia="Calibri" w:hAnsi="Calibri"/>
          <w:b/>
          <w:bCs/>
          <w:kern w:val="2"/>
          <w:sz w:val="24"/>
          <w:szCs w:val="24"/>
          <w:lang w:eastAsia="en-US"/>
          <w14:ligatures w14:val="standardContextual"/>
        </w:rPr>
        <w:t xml:space="preserve">diritto di opposizione </w:t>
      </w:r>
      <w:r w:rsidRPr="00183250">
        <w:rPr>
          <w:rFonts w:ascii="Calibri" w:eastAsia="Calibri" w:hAnsi="Calibri"/>
          <w:kern w:val="2"/>
          <w:sz w:val="24"/>
          <w:szCs w:val="24"/>
          <w:lang w:eastAsia="en-US"/>
          <w14:ligatures w14:val="standardContextual"/>
        </w:rPr>
        <w:t xml:space="preserve">(articolo 21) </w:t>
      </w:r>
    </w:p>
    <w:p w14:paraId="7596227B"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1BB5B6D5"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L’esercizio da parte Sua dei diritti menzionati potrà avere luogo con le modalità previste, in via generale, dall’art. 12 del Regolamento Generale sulla Protezione dei Dati. Lei potrà, quindi, rivolgere la relativa richiesta al Titolare o al Designato del Trattamento ai recapiti sotto indicati, anche per il tramite di uno degli Autorizzati del trattamento o mediante raccomandata, telefax o posta elettronica o altro mezzo idoneo individuato dal “Garante per la protezione dei dati personali”. </w:t>
      </w:r>
    </w:p>
    <w:p w14:paraId="2533BD75" w14:textId="5C7F2BD6" w:rsid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Quanto sopra, fermo restando il diritto dell’interessato di proporre reclamo all’autorità Garante per la protezione dei dati personali (</w:t>
      </w:r>
      <w:hyperlink r:id="rId8" w:history="1">
        <w:r w:rsidRPr="00183250">
          <w:rPr>
            <w:rStyle w:val="Collegamentoipertestuale"/>
            <w:rFonts w:ascii="Calibri" w:eastAsia="Calibri" w:hAnsi="Calibri"/>
            <w:kern w:val="2"/>
            <w:sz w:val="24"/>
            <w:szCs w:val="24"/>
            <w:lang w:eastAsia="en-US"/>
            <w14:ligatures w14:val="standardContextual"/>
          </w:rPr>
          <w:t>www.garanteprivacy.it</w:t>
        </w:r>
      </w:hyperlink>
      <w:r w:rsidRPr="00183250">
        <w:rPr>
          <w:rFonts w:ascii="Calibri" w:eastAsia="Calibri" w:hAnsi="Calibri"/>
          <w:kern w:val="2"/>
          <w:sz w:val="24"/>
          <w:szCs w:val="24"/>
          <w:lang w:eastAsia="en-US"/>
          <w14:ligatures w14:val="standardContextual"/>
        </w:rPr>
        <w:t xml:space="preserve">). </w:t>
      </w:r>
    </w:p>
    <w:p w14:paraId="2AD81803"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4CF7EE32"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t xml:space="preserve">TITOLARE DEL TRATTAMENTO </w:t>
      </w:r>
    </w:p>
    <w:p w14:paraId="5E79D2F2"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Il Titolare del Trattamento è il Comune di Castiglione d’Orcia con sede in Viale Marconi 11/a Cap 53023 </w:t>
      </w:r>
      <w:r w:rsidRPr="00183250">
        <w:rPr>
          <w:rFonts w:ascii="Calibri" w:eastAsia="Calibri" w:hAnsi="Calibri"/>
          <w:b/>
          <w:bCs/>
          <w:kern w:val="2"/>
          <w:sz w:val="24"/>
          <w:szCs w:val="24"/>
          <w:lang w:eastAsia="en-US"/>
          <w14:ligatures w14:val="standardContextual"/>
        </w:rPr>
        <w:t xml:space="preserve">al quale potrà rivolgersi per l’esercizio dei diritti dell’interessato </w:t>
      </w:r>
      <w:r w:rsidRPr="00183250">
        <w:rPr>
          <w:rFonts w:ascii="Calibri" w:eastAsia="Calibri" w:hAnsi="Calibri"/>
          <w:kern w:val="2"/>
          <w:sz w:val="24"/>
          <w:szCs w:val="24"/>
          <w:lang w:eastAsia="en-US"/>
          <w14:ligatures w14:val="standardContextual"/>
        </w:rPr>
        <w:t>scrivendo all’indirizzo mail: comune.castiglionedorcia@postacert.toscana.it</w:t>
      </w:r>
    </w:p>
    <w:p w14:paraId="029E8581"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b/>
          <w:bCs/>
          <w:kern w:val="2"/>
          <w:sz w:val="24"/>
          <w:szCs w:val="24"/>
          <w:lang w:eastAsia="en-US"/>
          <w14:ligatures w14:val="standardContextual"/>
        </w:rPr>
        <w:t xml:space="preserve">RESPONSABILE DELLA PROTEZIONE DEI DATI </w:t>
      </w:r>
    </w:p>
    <w:p w14:paraId="16745572" w14:textId="2CC21FD0"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Il Comune di Gavorrano ha nominato ai sensi dell’art. 37 del Regolamento (UE) 2016/679 il Responsabile della Protezione dei Dati Personali che potrà essere contattato, anche </w:t>
      </w:r>
      <w:r w:rsidRPr="00183250">
        <w:rPr>
          <w:rFonts w:ascii="Calibri" w:eastAsia="Calibri" w:hAnsi="Calibri"/>
          <w:b/>
          <w:bCs/>
          <w:kern w:val="2"/>
          <w:sz w:val="24"/>
          <w:szCs w:val="24"/>
          <w:lang w:eastAsia="en-US"/>
          <w14:ligatures w14:val="standardContextual"/>
        </w:rPr>
        <w:t>per l’esercizio dei diritti degli interessati</w:t>
      </w:r>
      <w:r w:rsidRPr="00183250">
        <w:rPr>
          <w:rFonts w:ascii="Calibri" w:eastAsia="Calibri" w:hAnsi="Calibri"/>
          <w:kern w:val="2"/>
          <w:sz w:val="24"/>
          <w:szCs w:val="24"/>
          <w:lang w:eastAsia="en-US"/>
          <w14:ligatures w14:val="standardContextual"/>
        </w:rPr>
        <w:t>, all’indirizzo email:</w:t>
      </w:r>
      <w:r w:rsidR="003C7DBA">
        <w:rPr>
          <w:rFonts w:ascii="Calibri" w:eastAsia="Calibri" w:hAnsi="Calibri"/>
          <w:kern w:val="2"/>
          <w:sz w:val="24"/>
          <w:szCs w:val="24"/>
          <w:lang w:eastAsia="en-US"/>
          <w14:ligatures w14:val="standardContextual"/>
        </w:rPr>
        <w:t xml:space="preserve"> </w:t>
      </w:r>
      <w:hyperlink r:id="rId9" w:history="1">
        <w:r w:rsidR="003C7DBA" w:rsidRPr="00061189">
          <w:rPr>
            <w:rStyle w:val="Collegamentoipertestuale"/>
            <w:rFonts w:ascii="Calibri" w:eastAsia="Calibri" w:hAnsi="Calibri"/>
            <w:kern w:val="2"/>
            <w:sz w:val="24"/>
            <w:szCs w:val="24"/>
            <w:lang w:eastAsia="en-US"/>
            <w14:ligatures w14:val="standardContextual"/>
          </w:rPr>
          <w:t>esseti@essetiweb.it</w:t>
        </w:r>
      </w:hyperlink>
      <w:r w:rsidR="003C7DBA">
        <w:rPr>
          <w:rFonts w:ascii="Calibri" w:eastAsia="Calibri" w:hAnsi="Calibri"/>
          <w:kern w:val="2"/>
          <w:sz w:val="24"/>
          <w:szCs w:val="24"/>
          <w:lang w:eastAsia="en-US"/>
          <w14:ligatures w14:val="standardContextual"/>
        </w:rPr>
        <w:t xml:space="preserve"> </w:t>
      </w:r>
      <w:r w:rsidRPr="00183250">
        <w:rPr>
          <w:rFonts w:ascii="Calibri" w:eastAsia="Calibri" w:hAnsi="Calibri"/>
          <w:kern w:val="2"/>
          <w:sz w:val="24"/>
          <w:szCs w:val="24"/>
          <w:lang w:eastAsia="en-US"/>
          <w14:ligatures w14:val="standardContextual"/>
        </w:rPr>
        <w:t>o via posta all’indirizzo DPO C/O Castiglione d’Orcia con sede in Viale Marconi 11/a Cap 5302.</w:t>
      </w:r>
    </w:p>
    <w:p w14:paraId="07FEB702"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 xml:space="preserve">Per quanto non menzionato nella presente informativa si fa espresso richiamo alle disposizioni vigenti in materia, con particolare riferimento al Regolamento Generale sulla Protezione dei Dati (Regolamento UE 2016/679). </w:t>
      </w:r>
    </w:p>
    <w:p w14:paraId="51BF81DF"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3AE6200E"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29687CF9"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Castiglione d’Orcia, li ……………………………………….. 2026</w:t>
      </w:r>
    </w:p>
    <w:p w14:paraId="288F25AA"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16A4AFFF"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470076D2" w14:textId="77777777" w:rsidR="00183250" w:rsidRPr="00183250" w:rsidRDefault="00183250" w:rsidP="00183250">
      <w:pPr>
        <w:suppressAutoHyphens w:val="0"/>
        <w:overflowPunct/>
        <w:autoSpaceDE/>
        <w:spacing w:after="120" w:line="278" w:lineRule="auto"/>
        <w:jc w:val="both"/>
        <w:textAlignment w:val="auto"/>
        <w:rPr>
          <w:rFonts w:ascii="Calibri" w:eastAsia="Calibri" w:hAnsi="Calibri"/>
          <w:kern w:val="2"/>
          <w:sz w:val="24"/>
          <w:szCs w:val="24"/>
          <w:lang w:eastAsia="en-US"/>
          <w14:ligatures w14:val="standardContextual"/>
        </w:rPr>
      </w:pPr>
    </w:p>
    <w:p w14:paraId="77DB1E11" w14:textId="77777777" w:rsidR="00183250" w:rsidRPr="00183250" w:rsidRDefault="00183250" w:rsidP="001D136A">
      <w:pPr>
        <w:suppressAutoHyphens w:val="0"/>
        <w:overflowPunct/>
        <w:autoSpaceDE/>
        <w:spacing w:after="120" w:line="278" w:lineRule="auto"/>
        <w:jc w:val="right"/>
        <w:textAlignment w:val="auto"/>
        <w:rPr>
          <w:rFonts w:ascii="Calibri" w:eastAsia="Calibri" w:hAnsi="Calibri"/>
          <w:kern w:val="2"/>
          <w:sz w:val="24"/>
          <w:szCs w:val="24"/>
          <w:lang w:eastAsia="en-US"/>
          <w14:ligatures w14:val="standardContextual"/>
        </w:rPr>
      </w:pPr>
      <w:r w:rsidRPr="00183250">
        <w:rPr>
          <w:rFonts w:ascii="Calibri" w:eastAsia="Calibri" w:hAnsi="Calibri"/>
          <w:kern w:val="2"/>
          <w:sz w:val="24"/>
          <w:szCs w:val="24"/>
          <w:lang w:eastAsia="en-US"/>
          <w14:ligatures w14:val="standardContextual"/>
        </w:rPr>
        <w:t>[Firma per presa visione]</w:t>
      </w:r>
    </w:p>
    <w:p w14:paraId="44B07143" w14:textId="5B4464C1" w:rsidR="009B5F2A" w:rsidRPr="00AF0633" w:rsidRDefault="009B5F2A" w:rsidP="00183250">
      <w:pPr>
        <w:pStyle w:val="NormaleWeb"/>
        <w:spacing w:before="0" w:beforeAutospacing="0" w:after="120" w:afterAutospacing="0"/>
        <w:jc w:val="both"/>
        <w:rPr>
          <w:rFonts w:asciiTheme="minorHAnsi" w:hAnsiTheme="minorHAnsi" w:cstheme="minorHAnsi"/>
          <w:b/>
          <w:bCs/>
          <w:i/>
          <w:iCs/>
        </w:rPr>
      </w:pPr>
    </w:p>
    <w:sectPr w:rsidR="009B5F2A" w:rsidRPr="00AF0633">
      <w:headerReference w:type="default" r:id="rId10"/>
      <w:footerReference w:type="default" r:id="rId11"/>
      <w:pgSz w:w="11906" w:h="16838"/>
      <w:pgMar w:top="1418" w:right="1701" w:bottom="1134" w:left="1276"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96A8" w14:textId="77777777" w:rsidR="007C61D7" w:rsidRDefault="007C61D7">
      <w:r>
        <w:separator/>
      </w:r>
    </w:p>
  </w:endnote>
  <w:endnote w:type="continuationSeparator" w:id="0">
    <w:p w14:paraId="5BB8A1AE" w14:textId="77777777" w:rsidR="007C61D7" w:rsidRDefault="007C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0000001" w:usb1="00000000" w:usb2="01000407" w:usb3="00000000" w:csb0="0002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8D60" w14:textId="77777777" w:rsidR="00B27E40" w:rsidRDefault="008B1C4C">
    <w:pPr>
      <w:pStyle w:val="Pidipagina"/>
    </w:pPr>
    <w:r>
      <w:rPr>
        <w:noProof/>
      </w:rPr>
      <mc:AlternateContent>
        <mc:Choice Requires="wps">
          <w:drawing>
            <wp:anchor distT="0" distB="0" distL="0" distR="0" simplePos="0" relativeHeight="251657728" behindDoc="0" locked="0" layoutInCell="1" allowOverlap="1" wp14:anchorId="2684AB16" wp14:editId="4AA4268F">
              <wp:simplePos x="0" y="0"/>
              <wp:positionH relativeFrom="page">
                <wp:posOffset>6415405</wp:posOffset>
              </wp:positionH>
              <wp:positionV relativeFrom="paragraph">
                <wp:posOffset>635</wp:posOffset>
              </wp:positionV>
              <wp:extent cx="347345"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8254D" w14:textId="77777777" w:rsidR="00B27E40" w:rsidRDefault="00B27E40">
                          <w:pPr>
                            <w:pStyle w:val="Pidipagina"/>
                          </w:pPr>
                          <w:r>
                            <w:fldChar w:fldCharType="begin"/>
                          </w:r>
                          <w:r>
                            <w:instrText xml:space="preserve"> PAGE </w:instrText>
                          </w:r>
                          <w:r>
                            <w:fldChar w:fldCharType="separate"/>
                          </w:r>
                          <w:r w:rsidR="00CB72B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4AB16" id="_x0000_t202" coordsize="21600,21600" o:spt="202" path="m,l,21600r21600,l21600,xe">
              <v:stroke joinstyle="miter"/>
              <v:path gradientshapeok="t" o:connecttype="rect"/>
            </v:shapetype>
            <v:shape id="Text Box 1" o:spid="_x0000_s1026" type="#_x0000_t202" style="position:absolute;margin-left:505.15pt;margin-top:.05pt;width:27.35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" stroked="f">
              <v:fill opacity="0"/>
              <v:textbox inset="0,0,0,0">
                <w:txbxContent>
                  <w:p w14:paraId="1668254D" w14:textId="77777777" w:rsidR="00B27E40" w:rsidRDefault="00B27E40">
                    <w:pPr>
                      <w:pStyle w:val="Pidipagina"/>
                    </w:pPr>
                    <w:r>
                      <w:fldChar w:fldCharType="begin"/>
                    </w:r>
                    <w:r>
                      <w:instrText xml:space="preserve"> PAGE </w:instrText>
                    </w:r>
                    <w:r>
                      <w:fldChar w:fldCharType="separate"/>
                    </w:r>
                    <w:r w:rsidR="00CB72BF">
                      <w:rPr>
                        <w:noProof/>
                      </w:rPr>
                      <w:t>2</w:t>
                    </w:r>
                    <w: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BE20" w14:textId="77777777" w:rsidR="007C61D7" w:rsidRDefault="007C61D7">
      <w:r>
        <w:separator/>
      </w:r>
    </w:p>
  </w:footnote>
  <w:footnote w:type="continuationSeparator" w:id="0">
    <w:p w14:paraId="68CCBFB1" w14:textId="77777777" w:rsidR="007C61D7" w:rsidRDefault="007C6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14" w:type="dxa"/>
      <w:tblLayout w:type="fixed"/>
      <w:tblCellMar>
        <w:left w:w="70" w:type="dxa"/>
        <w:right w:w="70" w:type="dxa"/>
      </w:tblCellMar>
      <w:tblLook w:val="0000" w:firstRow="0" w:lastRow="0" w:firstColumn="0" w:lastColumn="0" w:noHBand="0" w:noVBand="0"/>
    </w:tblPr>
    <w:tblGrid>
      <w:gridCol w:w="2411"/>
      <w:gridCol w:w="4933"/>
      <w:gridCol w:w="2296"/>
    </w:tblGrid>
    <w:tr w:rsidR="00B27E40" w14:paraId="331227C6" w14:textId="77777777">
      <w:tc>
        <w:tcPr>
          <w:tcW w:w="2411" w:type="dxa"/>
          <w:tcBorders>
            <w:bottom w:val="single" w:sz="20" w:space="0" w:color="000000"/>
          </w:tcBorders>
        </w:tcPr>
        <w:p w14:paraId="5854D1F9" w14:textId="77777777" w:rsidR="00B27E40" w:rsidRDefault="00B27E40">
          <w:pPr>
            <w:pStyle w:val="Intestazione"/>
            <w:ind w:right="-70"/>
            <w:jc w:val="center"/>
          </w:pPr>
          <w:r>
            <w:object w:dxaOrig="1531" w:dyaOrig="1606" w14:anchorId="795EE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pt;height:51.15pt" filled="t">
                <v:fill color2="black"/>
                <v:imagedata r:id="rId1" o:title=""/>
              </v:shape>
              <o:OLEObject Type="Embed" ProgID="Word.Picture.8" ShapeID="_x0000_i1025" DrawAspect="Content" ObjectID="_1837751153" r:id="rId2"/>
            </w:object>
          </w:r>
        </w:p>
        <w:p w14:paraId="49082ADA" w14:textId="77777777" w:rsidR="00B27E40" w:rsidRDefault="008B1C4C">
          <w:pPr>
            <w:pStyle w:val="Intestazione"/>
            <w:ind w:right="-70"/>
            <w:jc w:val="center"/>
            <w:rPr>
              <w:b/>
              <w:i/>
              <w:sz w:val="48"/>
            </w:rPr>
          </w:pPr>
          <w:r>
            <w:rPr>
              <w:noProof/>
            </w:rPr>
            <w:drawing>
              <wp:inline distT="0" distB="0" distL="0" distR="0" wp14:anchorId="49B61367" wp14:editId="69133580">
                <wp:extent cx="533400" cy="5429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solidFill>
                          <a:srgbClr val="FFFFFF"/>
                        </a:solidFill>
                        <a:ln>
                          <a:noFill/>
                        </a:ln>
                      </pic:spPr>
                    </pic:pic>
                  </a:graphicData>
                </a:graphic>
              </wp:inline>
            </w:drawing>
          </w:r>
        </w:p>
      </w:tc>
      <w:tc>
        <w:tcPr>
          <w:tcW w:w="4933" w:type="dxa"/>
          <w:tcBorders>
            <w:bottom w:val="single" w:sz="20" w:space="0" w:color="000000"/>
          </w:tcBorders>
        </w:tcPr>
        <w:p w14:paraId="5960CE87" w14:textId="77777777" w:rsidR="00B27E40" w:rsidRPr="00712720" w:rsidRDefault="00B27E40">
          <w:pPr>
            <w:jc w:val="center"/>
            <w:rPr>
              <w:b/>
              <w:i/>
              <w:sz w:val="40"/>
              <w:szCs w:val="40"/>
            </w:rPr>
          </w:pPr>
          <w:r w:rsidRPr="00712720">
            <w:rPr>
              <w:b/>
              <w:i/>
              <w:sz w:val="40"/>
              <w:szCs w:val="40"/>
            </w:rPr>
            <w:t xml:space="preserve">Comune di             </w:t>
          </w:r>
        </w:p>
        <w:p w14:paraId="71DFE902" w14:textId="77777777" w:rsidR="00B27E40" w:rsidRPr="00712720" w:rsidRDefault="00B27E40">
          <w:pPr>
            <w:jc w:val="center"/>
            <w:rPr>
              <w:b/>
              <w:i/>
              <w:sz w:val="40"/>
              <w:szCs w:val="40"/>
            </w:rPr>
          </w:pPr>
          <w:r w:rsidRPr="00712720">
            <w:rPr>
              <w:b/>
              <w:i/>
              <w:sz w:val="40"/>
              <w:szCs w:val="40"/>
            </w:rPr>
            <w:t xml:space="preserve"> Castiglione d’Orcia</w:t>
          </w:r>
        </w:p>
        <w:p w14:paraId="41678320" w14:textId="77777777" w:rsidR="00B27E40" w:rsidRDefault="00B27E40">
          <w:pPr>
            <w:jc w:val="center"/>
            <w:rPr>
              <w:b/>
              <w:i/>
              <w:sz w:val="32"/>
              <w:szCs w:val="32"/>
            </w:rPr>
          </w:pPr>
          <w:r w:rsidRPr="00712720">
            <w:rPr>
              <w:b/>
              <w:i/>
              <w:sz w:val="32"/>
              <w:szCs w:val="32"/>
            </w:rPr>
            <w:t>(Provincia di Siena)</w:t>
          </w:r>
        </w:p>
        <w:p w14:paraId="69C56B10" w14:textId="77777777" w:rsidR="00712720" w:rsidRPr="00712720" w:rsidRDefault="00712720" w:rsidP="00712720">
          <w:pPr>
            <w:pStyle w:val="Default"/>
            <w:jc w:val="center"/>
            <w:rPr>
              <w:sz w:val="16"/>
              <w:szCs w:val="16"/>
            </w:rPr>
          </w:pPr>
        </w:p>
        <w:p w14:paraId="5B02604E" w14:textId="38BDF0A3" w:rsidR="00712720" w:rsidRPr="00712720" w:rsidRDefault="00712720" w:rsidP="00712720">
          <w:pPr>
            <w:pStyle w:val="Default"/>
            <w:jc w:val="center"/>
          </w:pPr>
          <w:hyperlink r:id="rId4" w:history="1">
            <w:r w:rsidRPr="00712720">
              <w:rPr>
                <w:rStyle w:val="Collegamentoipertestuale"/>
              </w:rPr>
              <w:t>comune.castiglionedorcia@postacert.toscana.it</w:t>
            </w:r>
          </w:hyperlink>
        </w:p>
        <w:p w14:paraId="377464B3" w14:textId="77777777" w:rsidR="00712720" w:rsidRDefault="00712720" w:rsidP="00712720">
          <w:pPr>
            <w:pStyle w:val="Default"/>
            <w:jc w:val="center"/>
          </w:pPr>
          <w:r w:rsidRPr="00712720">
            <w:t>Tel 057788401</w:t>
          </w:r>
        </w:p>
        <w:p w14:paraId="35FAD502" w14:textId="468D7E17" w:rsidR="00712720" w:rsidRPr="00712720" w:rsidRDefault="00712720" w:rsidP="00712720">
          <w:pPr>
            <w:pStyle w:val="Default"/>
            <w:rPr>
              <w:sz w:val="16"/>
              <w:szCs w:val="16"/>
            </w:rPr>
          </w:pPr>
        </w:p>
      </w:tc>
      <w:tc>
        <w:tcPr>
          <w:tcW w:w="2296" w:type="dxa"/>
          <w:tcBorders>
            <w:bottom w:val="single" w:sz="20" w:space="0" w:color="000000"/>
          </w:tcBorders>
        </w:tcPr>
        <w:p w14:paraId="72CA7B20" w14:textId="77777777" w:rsidR="00B27E40" w:rsidRDefault="00B27E40">
          <w:pPr>
            <w:pStyle w:val="Intestazione"/>
            <w:snapToGrid w:val="0"/>
            <w:jc w:val="center"/>
          </w:pPr>
        </w:p>
        <w:p w14:paraId="5CE26CD0" w14:textId="57A17EE9" w:rsidR="00B27E40" w:rsidRDefault="00B27E40">
          <w:pPr>
            <w:pStyle w:val="Intestazione"/>
            <w:jc w:val="center"/>
          </w:pPr>
        </w:p>
        <w:p w14:paraId="757560DE" w14:textId="056BDC9B" w:rsidR="00B27E40" w:rsidRDefault="00EC7523">
          <w:pPr>
            <w:pStyle w:val="Intestazione"/>
            <w:jc w:val="center"/>
          </w:pPr>
          <w:r w:rsidRPr="004B0C61">
            <w:rPr>
              <w:noProof/>
            </w:rPr>
            <w:drawing>
              <wp:inline distT="0" distB="0" distL="0" distR="0" wp14:anchorId="390BA0FB" wp14:editId="04777752">
                <wp:extent cx="942975" cy="781050"/>
                <wp:effectExtent l="0" t="0" r="9525" b="0"/>
                <wp:docPr id="6177611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975" cy="781050"/>
                        </a:xfrm>
                        <a:prstGeom prst="rect">
                          <a:avLst/>
                        </a:prstGeom>
                        <a:noFill/>
                        <a:ln>
                          <a:noFill/>
                        </a:ln>
                      </pic:spPr>
                    </pic:pic>
                  </a:graphicData>
                </a:graphic>
              </wp:inline>
            </w:drawing>
          </w:r>
        </w:p>
      </w:tc>
    </w:tr>
  </w:tbl>
  <w:p w14:paraId="61AE4F83" w14:textId="77777777" w:rsidR="00B27E40" w:rsidRDefault="00B27E40" w:rsidP="00F947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hint="default"/>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Puntoelenco1"/>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80" w:hanging="360"/>
      </w:pPr>
      <w:rPr>
        <w:rFonts w:ascii="Symbol" w:hAnsi="Symbol" w:hint="default"/>
      </w:rPr>
    </w:lvl>
  </w:abstractNum>
  <w:abstractNum w:abstractNumId="3" w15:restartNumberingAfterBreak="0">
    <w:nsid w:val="0A6E4006"/>
    <w:multiLevelType w:val="multilevel"/>
    <w:tmpl w:val="D62C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761D7"/>
    <w:multiLevelType w:val="hybridMultilevel"/>
    <w:tmpl w:val="E176023E"/>
    <w:lvl w:ilvl="0" w:tplc="00000003">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1E5E2FFF"/>
    <w:multiLevelType w:val="multilevel"/>
    <w:tmpl w:val="2D0C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82548"/>
    <w:multiLevelType w:val="multilevel"/>
    <w:tmpl w:val="E3E0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C75CB"/>
    <w:multiLevelType w:val="hybridMultilevel"/>
    <w:tmpl w:val="8EF615B6"/>
    <w:lvl w:ilvl="0" w:tplc="00000003">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6965D54"/>
    <w:multiLevelType w:val="hybridMultilevel"/>
    <w:tmpl w:val="4710C680"/>
    <w:lvl w:ilvl="0" w:tplc="5A0289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8649975">
    <w:abstractNumId w:val="0"/>
  </w:num>
  <w:num w:numId="2" w16cid:durableId="1775711505">
    <w:abstractNumId w:val="1"/>
  </w:num>
  <w:num w:numId="3" w16cid:durableId="356781811">
    <w:abstractNumId w:val="2"/>
  </w:num>
  <w:num w:numId="4" w16cid:durableId="923992625">
    <w:abstractNumId w:val="7"/>
  </w:num>
  <w:num w:numId="5" w16cid:durableId="834538464">
    <w:abstractNumId w:val="4"/>
  </w:num>
  <w:num w:numId="6" w16cid:durableId="1125002752">
    <w:abstractNumId w:val="8"/>
  </w:num>
  <w:num w:numId="7" w16cid:durableId="1841507746">
    <w:abstractNumId w:val="6"/>
  </w:num>
  <w:num w:numId="8" w16cid:durableId="1902061697">
    <w:abstractNumId w:val="3"/>
  </w:num>
  <w:num w:numId="9" w16cid:durableId="668798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D1"/>
    <w:rsid w:val="000508BA"/>
    <w:rsid w:val="00055734"/>
    <w:rsid w:val="000772B4"/>
    <w:rsid w:val="00095720"/>
    <w:rsid w:val="000C76C9"/>
    <w:rsid w:val="000D57E4"/>
    <w:rsid w:val="00117001"/>
    <w:rsid w:val="00121C68"/>
    <w:rsid w:val="00144BF1"/>
    <w:rsid w:val="001735ED"/>
    <w:rsid w:val="00183250"/>
    <w:rsid w:val="001A05B7"/>
    <w:rsid w:val="001C3725"/>
    <w:rsid w:val="001C4C01"/>
    <w:rsid w:val="001D136A"/>
    <w:rsid w:val="001D3EFC"/>
    <w:rsid w:val="001D7757"/>
    <w:rsid w:val="001D797A"/>
    <w:rsid w:val="001F381E"/>
    <w:rsid w:val="001F4315"/>
    <w:rsid w:val="001F6389"/>
    <w:rsid w:val="002209A8"/>
    <w:rsid w:val="0022154B"/>
    <w:rsid w:val="00223A38"/>
    <w:rsid w:val="002263F3"/>
    <w:rsid w:val="00230AB4"/>
    <w:rsid w:val="002A200D"/>
    <w:rsid w:val="002D5251"/>
    <w:rsid w:val="002F6D19"/>
    <w:rsid w:val="00300CE6"/>
    <w:rsid w:val="003130C1"/>
    <w:rsid w:val="003235AA"/>
    <w:rsid w:val="00341421"/>
    <w:rsid w:val="00370DFB"/>
    <w:rsid w:val="003732B4"/>
    <w:rsid w:val="003C0C1E"/>
    <w:rsid w:val="003C7947"/>
    <w:rsid w:val="003C7DBA"/>
    <w:rsid w:val="003D051C"/>
    <w:rsid w:val="003D20B6"/>
    <w:rsid w:val="003D3D7F"/>
    <w:rsid w:val="003E35BE"/>
    <w:rsid w:val="003E66C5"/>
    <w:rsid w:val="003F1E6B"/>
    <w:rsid w:val="003F7CA9"/>
    <w:rsid w:val="004036B2"/>
    <w:rsid w:val="00403AC7"/>
    <w:rsid w:val="0040429E"/>
    <w:rsid w:val="004048A7"/>
    <w:rsid w:val="004150ED"/>
    <w:rsid w:val="00423682"/>
    <w:rsid w:val="00443B89"/>
    <w:rsid w:val="00446EE5"/>
    <w:rsid w:val="00473C4E"/>
    <w:rsid w:val="004818DF"/>
    <w:rsid w:val="0049349F"/>
    <w:rsid w:val="00495767"/>
    <w:rsid w:val="0049799B"/>
    <w:rsid w:val="004A5DF8"/>
    <w:rsid w:val="004E0AFC"/>
    <w:rsid w:val="00500D3F"/>
    <w:rsid w:val="00507B6A"/>
    <w:rsid w:val="00531257"/>
    <w:rsid w:val="00551932"/>
    <w:rsid w:val="005574DA"/>
    <w:rsid w:val="005A13DA"/>
    <w:rsid w:val="005A3882"/>
    <w:rsid w:val="005A44B8"/>
    <w:rsid w:val="005C7995"/>
    <w:rsid w:val="005D4906"/>
    <w:rsid w:val="005E09CB"/>
    <w:rsid w:val="005F4945"/>
    <w:rsid w:val="00605CC5"/>
    <w:rsid w:val="00612962"/>
    <w:rsid w:val="00615D5F"/>
    <w:rsid w:val="00617C6E"/>
    <w:rsid w:val="00637357"/>
    <w:rsid w:val="00651819"/>
    <w:rsid w:val="0065412F"/>
    <w:rsid w:val="00663578"/>
    <w:rsid w:val="00664A5E"/>
    <w:rsid w:val="00684B2D"/>
    <w:rsid w:val="006878D5"/>
    <w:rsid w:val="00696D7A"/>
    <w:rsid w:val="006A5883"/>
    <w:rsid w:val="006C6CAA"/>
    <w:rsid w:val="006E3642"/>
    <w:rsid w:val="00712720"/>
    <w:rsid w:val="007232A4"/>
    <w:rsid w:val="00741FEC"/>
    <w:rsid w:val="007452FF"/>
    <w:rsid w:val="00760581"/>
    <w:rsid w:val="00764370"/>
    <w:rsid w:val="00766BD6"/>
    <w:rsid w:val="0077111D"/>
    <w:rsid w:val="007867CD"/>
    <w:rsid w:val="007921B9"/>
    <w:rsid w:val="00793A5F"/>
    <w:rsid w:val="007A0349"/>
    <w:rsid w:val="007A0A6A"/>
    <w:rsid w:val="007B3A73"/>
    <w:rsid w:val="007C24E0"/>
    <w:rsid w:val="007C61D7"/>
    <w:rsid w:val="007C7618"/>
    <w:rsid w:val="007D357D"/>
    <w:rsid w:val="007E4215"/>
    <w:rsid w:val="007E65CC"/>
    <w:rsid w:val="0080082C"/>
    <w:rsid w:val="00815DEE"/>
    <w:rsid w:val="00826D67"/>
    <w:rsid w:val="0083126E"/>
    <w:rsid w:val="00833098"/>
    <w:rsid w:val="00835779"/>
    <w:rsid w:val="00846C42"/>
    <w:rsid w:val="00866EBA"/>
    <w:rsid w:val="00892EF3"/>
    <w:rsid w:val="008A23CE"/>
    <w:rsid w:val="008B1C4C"/>
    <w:rsid w:val="008D3FF1"/>
    <w:rsid w:val="008E08DE"/>
    <w:rsid w:val="008F5427"/>
    <w:rsid w:val="008F7E0E"/>
    <w:rsid w:val="0090038D"/>
    <w:rsid w:val="00902C72"/>
    <w:rsid w:val="00903516"/>
    <w:rsid w:val="009060E8"/>
    <w:rsid w:val="00932E8A"/>
    <w:rsid w:val="00934244"/>
    <w:rsid w:val="009972BD"/>
    <w:rsid w:val="009B5F2A"/>
    <w:rsid w:val="009B72CA"/>
    <w:rsid w:val="009C4B14"/>
    <w:rsid w:val="009E5208"/>
    <w:rsid w:val="00A072A0"/>
    <w:rsid w:val="00A07E61"/>
    <w:rsid w:val="00A311D5"/>
    <w:rsid w:val="00A578C5"/>
    <w:rsid w:val="00A63271"/>
    <w:rsid w:val="00AA6A64"/>
    <w:rsid w:val="00AB2354"/>
    <w:rsid w:val="00AF0633"/>
    <w:rsid w:val="00B042D4"/>
    <w:rsid w:val="00B21DD6"/>
    <w:rsid w:val="00B27E40"/>
    <w:rsid w:val="00B31792"/>
    <w:rsid w:val="00B415A9"/>
    <w:rsid w:val="00B4759E"/>
    <w:rsid w:val="00B67242"/>
    <w:rsid w:val="00B86A65"/>
    <w:rsid w:val="00B9308E"/>
    <w:rsid w:val="00BA37D1"/>
    <w:rsid w:val="00BB7E78"/>
    <w:rsid w:val="00C0293F"/>
    <w:rsid w:val="00C43F13"/>
    <w:rsid w:val="00C44181"/>
    <w:rsid w:val="00C65FEC"/>
    <w:rsid w:val="00C73861"/>
    <w:rsid w:val="00C7441B"/>
    <w:rsid w:val="00C97ECA"/>
    <w:rsid w:val="00CB72BF"/>
    <w:rsid w:val="00CE50BC"/>
    <w:rsid w:val="00D1385C"/>
    <w:rsid w:val="00D276F1"/>
    <w:rsid w:val="00D34A4F"/>
    <w:rsid w:val="00D63C5B"/>
    <w:rsid w:val="00D706A4"/>
    <w:rsid w:val="00D706EA"/>
    <w:rsid w:val="00D71A07"/>
    <w:rsid w:val="00DB3243"/>
    <w:rsid w:val="00DB532D"/>
    <w:rsid w:val="00DC23F6"/>
    <w:rsid w:val="00DC7256"/>
    <w:rsid w:val="00DD64C2"/>
    <w:rsid w:val="00DF7FF3"/>
    <w:rsid w:val="00E003E8"/>
    <w:rsid w:val="00E02482"/>
    <w:rsid w:val="00E0425D"/>
    <w:rsid w:val="00E35DBD"/>
    <w:rsid w:val="00E448A8"/>
    <w:rsid w:val="00E5080A"/>
    <w:rsid w:val="00E6068A"/>
    <w:rsid w:val="00E75C55"/>
    <w:rsid w:val="00E77C76"/>
    <w:rsid w:val="00EC0056"/>
    <w:rsid w:val="00EC4029"/>
    <w:rsid w:val="00EC7523"/>
    <w:rsid w:val="00EF76C2"/>
    <w:rsid w:val="00F05C35"/>
    <w:rsid w:val="00F228AF"/>
    <w:rsid w:val="00F37E06"/>
    <w:rsid w:val="00F44915"/>
    <w:rsid w:val="00F474DA"/>
    <w:rsid w:val="00F779FB"/>
    <w:rsid w:val="00F8518F"/>
    <w:rsid w:val="00F94703"/>
    <w:rsid w:val="00FB1140"/>
    <w:rsid w:val="00FB46AD"/>
    <w:rsid w:val="00FB4913"/>
    <w:rsid w:val="00FD4841"/>
    <w:rsid w:val="00FD57B4"/>
    <w:rsid w:val="00FE79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6083FF"/>
  <w15:chartTrackingRefBased/>
  <w15:docId w15:val="{427EE566-4F2C-4010-BF1C-5686D6B2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overflowPunct w:val="0"/>
      <w:autoSpaceDE w:val="0"/>
      <w:textAlignment w:val="baseline"/>
    </w:pPr>
    <w:rPr>
      <w:lang w:eastAsia="ar-SA"/>
    </w:rPr>
  </w:style>
  <w:style w:type="paragraph" w:styleId="Titolo1">
    <w:name w:val="heading 1"/>
    <w:basedOn w:val="Normale"/>
    <w:next w:val="Normale"/>
    <w:qFormat/>
    <w:pPr>
      <w:keepNext/>
      <w:numPr>
        <w:numId w:val="1"/>
      </w:numPr>
      <w:spacing w:before="240" w:after="60"/>
      <w:outlineLvl w:val="0"/>
    </w:pPr>
    <w:rPr>
      <w:rFonts w:ascii="Arial" w:hAnsi="Arial" w:cs="Arial"/>
      <w:b/>
      <w:kern w:val="1"/>
      <w:sz w:val="28"/>
    </w:rPr>
  </w:style>
  <w:style w:type="paragraph" w:styleId="Titolo2">
    <w:name w:val="heading 2"/>
    <w:basedOn w:val="Normale"/>
    <w:next w:val="Normale"/>
    <w:qFormat/>
    <w:pPr>
      <w:keepNext/>
      <w:numPr>
        <w:ilvl w:val="1"/>
        <w:numId w:val="1"/>
      </w:numPr>
      <w:ind w:left="567" w:right="567" w:firstLine="0"/>
      <w:jc w:val="right"/>
      <w:outlineLvl w:val="1"/>
    </w:pPr>
    <w:rPr>
      <w:sz w:val="24"/>
    </w:rPr>
  </w:style>
  <w:style w:type="paragraph" w:styleId="Titolo3">
    <w:name w:val="heading 3"/>
    <w:basedOn w:val="Normale"/>
    <w:next w:val="Normale"/>
    <w:qFormat/>
    <w:pPr>
      <w:keepNext/>
      <w:numPr>
        <w:ilvl w:val="2"/>
        <w:numId w:val="1"/>
      </w:numPr>
      <w:ind w:left="567" w:right="567" w:firstLine="0"/>
      <w:jc w:val="right"/>
      <w:outlineLvl w:val="2"/>
    </w:pPr>
    <w:rPr>
      <w:b/>
      <w:sz w:val="24"/>
    </w:rPr>
  </w:style>
  <w:style w:type="paragraph" w:styleId="Titolo4">
    <w:name w:val="heading 4"/>
    <w:basedOn w:val="Normale"/>
    <w:next w:val="Normale"/>
    <w:qFormat/>
    <w:pPr>
      <w:keepNext/>
      <w:numPr>
        <w:ilvl w:val="3"/>
        <w:numId w:val="1"/>
      </w:numPr>
      <w:ind w:left="0" w:right="567" w:firstLine="0"/>
      <w:jc w:val="center"/>
      <w:outlineLvl w:val="3"/>
    </w:pPr>
    <w:rPr>
      <w:b/>
      <w:sz w:val="24"/>
    </w:rPr>
  </w:style>
  <w:style w:type="paragraph" w:styleId="Titolo5">
    <w:name w:val="heading 5"/>
    <w:basedOn w:val="Normale"/>
    <w:next w:val="Normale"/>
    <w:qFormat/>
    <w:pPr>
      <w:keepNext/>
      <w:numPr>
        <w:ilvl w:val="4"/>
        <w:numId w:val="1"/>
      </w:numPr>
      <w:ind w:left="0" w:right="567" w:firstLine="0"/>
      <w:jc w:val="both"/>
      <w:outlineLvl w:val="4"/>
    </w:pPr>
    <w:rPr>
      <w:b/>
      <w:sz w:val="24"/>
    </w:rPr>
  </w:style>
  <w:style w:type="paragraph" w:styleId="Titolo6">
    <w:name w:val="heading 6"/>
    <w:basedOn w:val="Normale"/>
    <w:next w:val="Normale"/>
    <w:qFormat/>
    <w:pPr>
      <w:keepNext/>
      <w:numPr>
        <w:ilvl w:val="5"/>
        <w:numId w:val="1"/>
      </w:numPr>
      <w:ind w:left="567" w:right="567" w:firstLine="0"/>
      <w:jc w:val="both"/>
      <w:outlineLvl w:val="5"/>
    </w:pPr>
    <w:rPr>
      <w:rFonts w:ascii="Book Antiqua" w:hAnsi="Book Antiqua" w:cs="Book Antiqua"/>
      <w:b/>
      <w:bCs/>
      <w:sz w:val="24"/>
    </w:rPr>
  </w:style>
  <w:style w:type="paragraph" w:styleId="Titolo7">
    <w:name w:val="heading 7"/>
    <w:basedOn w:val="Normale"/>
    <w:next w:val="Normale"/>
    <w:qFormat/>
    <w:pPr>
      <w:keepNext/>
      <w:numPr>
        <w:ilvl w:val="6"/>
        <w:numId w:val="1"/>
      </w:numPr>
      <w:ind w:left="567" w:right="567" w:firstLine="993"/>
      <w:jc w:val="right"/>
      <w:outlineLvl w:val="6"/>
    </w:pPr>
    <w:rPr>
      <w:rFonts w:ascii="Book Antiqua" w:hAnsi="Book Antiqua" w:cs="Book Antiqua"/>
      <w:sz w:val="24"/>
    </w:rPr>
  </w:style>
  <w:style w:type="paragraph" w:styleId="Titolo8">
    <w:name w:val="heading 8"/>
    <w:basedOn w:val="Normale"/>
    <w:next w:val="Normale"/>
    <w:qFormat/>
    <w:pPr>
      <w:keepNext/>
      <w:numPr>
        <w:ilvl w:val="7"/>
        <w:numId w:val="1"/>
      </w:numPr>
      <w:ind w:left="567" w:right="567" w:firstLine="993"/>
      <w:outlineLvl w:val="7"/>
    </w:pPr>
    <w:rPr>
      <w:rFonts w:ascii="Book Antiqua" w:hAnsi="Book Antiqua" w:cs="Book Antiqua"/>
      <w:sz w:val="24"/>
    </w:rPr>
  </w:style>
  <w:style w:type="paragraph" w:styleId="Titolo9">
    <w:name w:val="heading 9"/>
    <w:basedOn w:val="Normale"/>
    <w:next w:val="Normale"/>
    <w:qFormat/>
    <w:pPr>
      <w:keepNext/>
      <w:numPr>
        <w:ilvl w:val="8"/>
        <w:numId w:val="1"/>
      </w:numPr>
      <w:jc w:val="center"/>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Symbol" w:hAnsi="Symbol" w:cs="Symbol" w:hint="default"/>
    </w:rPr>
  </w:style>
  <w:style w:type="character" w:customStyle="1" w:styleId="WW8Num8z0">
    <w:name w:val="WW8Num8z0"/>
  </w:style>
  <w:style w:type="character" w:customStyle="1" w:styleId="WW8Num8z1">
    <w:name w:val="WW8Num8z1"/>
    <w:rPr>
      <w:rFonts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sz w:val="24"/>
      <w:szCs w:val="24"/>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Calibri" w:eastAsia="Times New Roman" w:hAnsi="Calibri"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style>
  <w:style w:type="character" w:customStyle="1" w:styleId="WW8Num23z0">
    <w:name w:val="WW8Num23z0"/>
    <w:rPr>
      <w:u w:val="none"/>
    </w:rPr>
  </w:style>
  <w:style w:type="character" w:customStyle="1" w:styleId="WW8Num24z0">
    <w:name w:val="WW8Num24z0"/>
    <w:rPr>
      <w:rFonts w:ascii="Wingdings" w:hAnsi="Wingdings" w:cs="Wingdings" w:hint="default"/>
      <w:sz w:val="16"/>
    </w:rPr>
  </w:style>
  <w:style w:type="character" w:customStyle="1" w:styleId="WW8Num25z0">
    <w:name w:val="WW8Num25z0"/>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styleId="Enfasicorsivo">
    <w:name w:val="Emphasis"/>
    <w:uiPriority w:val="20"/>
    <w:qFormat/>
    <w:rPr>
      <w:i/>
      <w:iCs/>
    </w:rPr>
  </w:style>
  <w:style w:type="character" w:customStyle="1" w:styleId="PidipaginaCarattere">
    <w:name w:val="Piè di pagina Carattere"/>
  </w:style>
  <w:style w:type="character" w:customStyle="1" w:styleId="initcap">
    <w:name w:val="initcap"/>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rPr>
      <w:sz w:val="24"/>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estodelblocco1">
    <w:name w:val="Testo del blocco1"/>
    <w:basedOn w:val="Normale"/>
    <w:pPr>
      <w:ind w:left="567" w:right="567"/>
      <w:jc w:val="both"/>
    </w:pPr>
    <w:rPr>
      <w:sz w:val="24"/>
    </w:rPr>
  </w:style>
  <w:style w:type="paragraph" w:customStyle="1" w:styleId="Testodelblocco10">
    <w:name w:val="Testo del blocco1"/>
    <w:basedOn w:val="Normale"/>
    <w:pPr>
      <w:ind w:left="567" w:right="567" w:firstLine="993"/>
      <w:jc w:val="both"/>
    </w:pPr>
    <w:rPr>
      <w:rFonts w:ascii="Book Antiqua" w:hAnsi="Book Antiqua" w:cs="Book Antiqua"/>
      <w:sz w:val="24"/>
    </w:rPr>
  </w:style>
  <w:style w:type="paragraph" w:styleId="Rientrocorpodeltesto">
    <w:name w:val="Body Text Indent"/>
    <w:basedOn w:val="Normale"/>
    <w:pPr>
      <w:ind w:firstLine="567"/>
    </w:pPr>
    <w:rPr>
      <w:sz w:val="24"/>
    </w:rPr>
  </w:style>
  <w:style w:type="paragraph" w:customStyle="1" w:styleId="Corpodeltesto21">
    <w:name w:val="Corpo del testo 21"/>
    <w:basedOn w:val="Normale"/>
    <w:rPr>
      <w:sz w:val="24"/>
    </w:rPr>
  </w:style>
  <w:style w:type="paragraph" w:customStyle="1" w:styleId="Rientrocorpodeltesto21">
    <w:name w:val="Rientro corpo del testo 21"/>
    <w:basedOn w:val="Normale"/>
    <w:pPr>
      <w:ind w:left="720"/>
    </w:pPr>
    <w:rPr>
      <w:sz w:val="24"/>
    </w:rPr>
  </w:style>
  <w:style w:type="paragraph" w:styleId="Testofumetto">
    <w:name w:val="Balloon Text"/>
    <w:basedOn w:val="Normale"/>
    <w:rPr>
      <w:rFonts w:ascii="Tahoma" w:hAnsi="Tahoma" w:cs="Tahoma"/>
      <w:sz w:val="16"/>
      <w:szCs w:val="16"/>
    </w:rPr>
  </w:style>
  <w:style w:type="paragraph" w:styleId="Paragrafoelenco">
    <w:name w:val="List Paragraph"/>
    <w:basedOn w:val="Normale"/>
    <w:qFormat/>
    <w:pPr>
      <w:overflowPunct/>
      <w:autoSpaceDE/>
      <w:spacing w:after="200" w:line="276" w:lineRule="auto"/>
      <w:ind w:left="720"/>
      <w:textAlignment w:val="auto"/>
    </w:pPr>
    <w:rPr>
      <w:rFonts w:ascii="Calibri" w:hAnsi="Calibri" w:cs="Calibri"/>
      <w:sz w:val="22"/>
      <w:szCs w:val="22"/>
    </w:rPr>
  </w:style>
  <w:style w:type="paragraph" w:customStyle="1" w:styleId="Standard">
    <w:name w:val="Standard"/>
    <w:pPr>
      <w:widowControl w:val="0"/>
      <w:suppressAutoHyphens/>
    </w:pPr>
    <w:rPr>
      <w:rFonts w:eastAsia="SimSun" w:cs="Mangal"/>
      <w:kern w:val="1"/>
      <w:sz w:val="24"/>
      <w:szCs w:val="24"/>
      <w:lang w:eastAsia="hi-IN" w:bidi="hi-IN"/>
    </w:rPr>
  </w:style>
  <w:style w:type="paragraph" w:customStyle="1" w:styleId="Puntoelenco1">
    <w:name w:val="Punto elenco1"/>
    <w:basedOn w:val="Normale"/>
    <w:pPr>
      <w:numPr>
        <w:numId w:val="2"/>
      </w:numPr>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Menzionenonrisolta">
    <w:name w:val="Unresolved Mention"/>
    <w:basedOn w:val="Carpredefinitoparagrafo"/>
    <w:uiPriority w:val="99"/>
    <w:semiHidden/>
    <w:unhideWhenUsed/>
    <w:rsid w:val="000D57E4"/>
    <w:rPr>
      <w:color w:val="605E5C"/>
      <w:shd w:val="clear" w:color="auto" w:fill="E1DFDD"/>
    </w:rPr>
  </w:style>
  <w:style w:type="paragraph" w:customStyle="1" w:styleId="Textbody">
    <w:name w:val="Text body"/>
    <w:basedOn w:val="Standard"/>
    <w:rsid w:val="003732B4"/>
    <w:pPr>
      <w:autoSpaceDN w:val="0"/>
      <w:spacing w:after="120"/>
    </w:pPr>
    <w:rPr>
      <w:rFonts w:eastAsia="Andale Sans UI" w:cs="Tahoma"/>
      <w:kern w:val="3"/>
    </w:rPr>
  </w:style>
  <w:style w:type="paragraph" w:customStyle="1" w:styleId="Paragrafoelenco1">
    <w:name w:val="Paragrafo elenco1"/>
    <w:aliases w:val="Paragrafo"/>
    <w:basedOn w:val="Normale"/>
    <w:link w:val="ParagrafoelencoCarattere"/>
    <w:uiPriority w:val="99"/>
    <w:qFormat/>
    <w:rsid w:val="0049799B"/>
    <w:pPr>
      <w:suppressAutoHyphens w:val="0"/>
      <w:overflowPunct/>
      <w:autoSpaceDE/>
      <w:spacing w:after="200" w:line="276" w:lineRule="auto"/>
      <w:ind w:left="720"/>
      <w:contextualSpacing/>
      <w:textAlignment w:val="auto"/>
    </w:pPr>
    <w:rPr>
      <w:rFonts w:ascii="Cambria" w:eastAsia="Cambria" w:hAnsi="Cambria" w:cs="Cambria"/>
      <w:sz w:val="24"/>
      <w:szCs w:val="24"/>
      <w:lang w:eastAsia="en-US"/>
    </w:rPr>
  </w:style>
  <w:style w:type="character" w:customStyle="1" w:styleId="ParagrafoelencoCarattere">
    <w:name w:val="Paragrafo elenco Carattere"/>
    <w:aliases w:val="Paragrafo Carattere"/>
    <w:link w:val="Paragrafoelenco1"/>
    <w:uiPriority w:val="99"/>
    <w:locked/>
    <w:rsid w:val="0049799B"/>
    <w:rPr>
      <w:rFonts w:ascii="Cambria" w:eastAsia="Cambria" w:hAnsi="Cambria" w:cs="Cambria"/>
      <w:sz w:val="24"/>
      <w:szCs w:val="24"/>
      <w:lang w:eastAsia="en-US"/>
    </w:rPr>
  </w:style>
  <w:style w:type="paragraph" w:customStyle="1" w:styleId="Normale1">
    <w:name w:val="Normale1"/>
    <w:rsid w:val="0049799B"/>
    <w:pPr>
      <w:spacing w:after="200" w:line="276" w:lineRule="auto"/>
    </w:pPr>
    <w:rPr>
      <w:rFonts w:ascii="Calibri" w:eastAsia="ヒラギノ角ゴ Pro W3" w:hAnsi="Calibri"/>
      <w:color w:val="000000"/>
      <w:sz w:val="22"/>
      <w:lang w:bidi="he-IL"/>
    </w:rPr>
  </w:style>
  <w:style w:type="paragraph" w:customStyle="1" w:styleId="Default">
    <w:name w:val="Default"/>
    <w:rsid w:val="003C0C1E"/>
    <w:pPr>
      <w:autoSpaceDE w:val="0"/>
      <w:autoSpaceDN w:val="0"/>
      <w:adjustRightInd w:val="0"/>
    </w:pPr>
    <w:rPr>
      <w:rFonts w:ascii="Calibri" w:eastAsiaTheme="minorHAnsi" w:hAnsi="Calibri" w:cs="Calibri"/>
      <w:color w:val="000000"/>
      <w:sz w:val="24"/>
      <w:szCs w:val="24"/>
      <w:lang w:eastAsia="en-US"/>
      <w14:ligatures w14:val="standardContextual"/>
    </w:rPr>
  </w:style>
  <w:style w:type="paragraph" w:styleId="NormaleWeb">
    <w:name w:val="Normal (Web)"/>
    <w:basedOn w:val="Normale"/>
    <w:uiPriority w:val="99"/>
    <w:unhideWhenUsed/>
    <w:rsid w:val="002209A8"/>
    <w:pPr>
      <w:suppressAutoHyphens w:val="0"/>
      <w:overflowPunct/>
      <w:autoSpaceDE/>
      <w:spacing w:before="100" w:beforeAutospacing="1" w:after="100" w:afterAutospacing="1"/>
      <w:textAlignment w:val="auto"/>
    </w:pPr>
    <w:rPr>
      <w:sz w:val="24"/>
      <w:szCs w:val="24"/>
      <w:lang w:eastAsia="it-IT"/>
    </w:rPr>
  </w:style>
  <w:style w:type="character" w:styleId="Enfasigrassetto">
    <w:name w:val="Strong"/>
    <w:basedOn w:val="Carpredefinitoparagrafo"/>
    <w:uiPriority w:val="22"/>
    <w:qFormat/>
    <w:rsid w:val="002209A8"/>
    <w:rPr>
      <w:b/>
      <w:bCs/>
    </w:rPr>
  </w:style>
  <w:style w:type="paragraph" w:styleId="PreformattatoHTML">
    <w:name w:val="HTML Preformatted"/>
    <w:basedOn w:val="Normale"/>
    <w:link w:val="PreformattatoHTMLCarattere"/>
    <w:uiPriority w:val="99"/>
    <w:semiHidden/>
    <w:unhideWhenUsed/>
    <w:rsid w:val="00AF0633"/>
    <w:rPr>
      <w:rFonts w:ascii="Consolas" w:hAnsi="Consolas"/>
    </w:rPr>
  </w:style>
  <w:style w:type="character" w:customStyle="1" w:styleId="PreformattatoHTMLCarattere">
    <w:name w:val="Preformattato HTML Carattere"/>
    <w:basedOn w:val="Carpredefinitoparagrafo"/>
    <w:link w:val="PreformattatoHTML"/>
    <w:uiPriority w:val="99"/>
    <w:semiHidden/>
    <w:rsid w:val="00AF0633"/>
    <w:rPr>
      <w:rFonts w:ascii="Consolas" w:hAnsi="Consola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177">
      <w:bodyDiv w:val="1"/>
      <w:marLeft w:val="0"/>
      <w:marRight w:val="0"/>
      <w:marTop w:val="0"/>
      <w:marBottom w:val="0"/>
      <w:divBdr>
        <w:top w:val="none" w:sz="0" w:space="0" w:color="auto"/>
        <w:left w:val="none" w:sz="0" w:space="0" w:color="auto"/>
        <w:bottom w:val="none" w:sz="0" w:space="0" w:color="auto"/>
        <w:right w:val="none" w:sz="0" w:space="0" w:color="auto"/>
      </w:divBdr>
    </w:div>
    <w:div w:id="351078245">
      <w:bodyDiv w:val="1"/>
      <w:marLeft w:val="0"/>
      <w:marRight w:val="0"/>
      <w:marTop w:val="0"/>
      <w:marBottom w:val="0"/>
      <w:divBdr>
        <w:top w:val="none" w:sz="0" w:space="0" w:color="auto"/>
        <w:left w:val="none" w:sz="0" w:space="0" w:color="auto"/>
        <w:bottom w:val="none" w:sz="0" w:space="0" w:color="auto"/>
        <w:right w:val="none" w:sz="0" w:space="0" w:color="auto"/>
      </w:divBdr>
    </w:div>
    <w:div w:id="498037380">
      <w:bodyDiv w:val="1"/>
      <w:marLeft w:val="0"/>
      <w:marRight w:val="0"/>
      <w:marTop w:val="0"/>
      <w:marBottom w:val="0"/>
      <w:divBdr>
        <w:top w:val="none" w:sz="0" w:space="0" w:color="auto"/>
        <w:left w:val="none" w:sz="0" w:space="0" w:color="auto"/>
        <w:bottom w:val="none" w:sz="0" w:space="0" w:color="auto"/>
        <w:right w:val="none" w:sz="0" w:space="0" w:color="auto"/>
      </w:divBdr>
    </w:div>
    <w:div w:id="501970358">
      <w:bodyDiv w:val="1"/>
      <w:marLeft w:val="0"/>
      <w:marRight w:val="0"/>
      <w:marTop w:val="0"/>
      <w:marBottom w:val="0"/>
      <w:divBdr>
        <w:top w:val="none" w:sz="0" w:space="0" w:color="auto"/>
        <w:left w:val="none" w:sz="0" w:space="0" w:color="auto"/>
        <w:bottom w:val="none" w:sz="0" w:space="0" w:color="auto"/>
        <w:right w:val="none" w:sz="0" w:space="0" w:color="auto"/>
      </w:divBdr>
    </w:div>
    <w:div w:id="1126464509">
      <w:bodyDiv w:val="1"/>
      <w:marLeft w:val="0"/>
      <w:marRight w:val="0"/>
      <w:marTop w:val="0"/>
      <w:marBottom w:val="0"/>
      <w:divBdr>
        <w:top w:val="none" w:sz="0" w:space="0" w:color="auto"/>
        <w:left w:val="none" w:sz="0" w:space="0" w:color="auto"/>
        <w:bottom w:val="none" w:sz="0" w:space="0" w:color="auto"/>
        <w:right w:val="none" w:sz="0" w:space="0" w:color="auto"/>
      </w:divBdr>
    </w:div>
    <w:div w:id="1155561745">
      <w:bodyDiv w:val="1"/>
      <w:marLeft w:val="0"/>
      <w:marRight w:val="0"/>
      <w:marTop w:val="0"/>
      <w:marBottom w:val="0"/>
      <w:divBdr>
        <w:top w:val="none" w:sz="0" w:space="0" w:color="auto"/>
        <w:left w:val="none" w:sz="0" w:space="0" w:color="auto"/>
        <w:bottom w:val="none" w:sz="0" w:space="0" w:color="auto"/>
        <w:right w:val="none" w:sz="0" w:space="0" w:color="auto"/>
      </w:divBdr>
    </w:div>
    <w:div w:id="1614510564">
      <w:bodyDiv w:val="1"/>
      <w:marLeft w:val="0"/>
      <w:marRight w:val="0"/>
      <w:marTop w:val="0"/>
      <w:marBottom w:val="0"/>
      <w:divBdr>
        <w:top w:val="none" w:sz="0" w:space="0" w:color="auto"/>
        <w:left w:val="none" w:sz="0" w:space="0" w:color="auto"/>
        <w:bottom w:val="none" w:sz="0" w:space="0" w:color="auto"/>
        <w:right w:val="none" w:sz="0" w:space="0" w:color="auto"/>
      </w:divBdr>
    </w:div>
    <w:div w:id="188228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seti@essetiweb.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hyperlink" Target="mailto:comune.castiglionedorcia@postacert.tosc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AFB7E-62B2-4D0E-99DE-8CAD2A72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5</Pages>
  <Words>1407</Words>
  <Characters>8020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9409</CharactersWithSpaces>
  <SharedDoc>false</SharedDoc>
  <HLinks>
    <vt:vector size="24" baseType="variant">
      <vt:variant>
        <vt:i4>4390962</vt:i4>
      </vt:variant>
      <vt:variant>
        <vt:i4>9</vt:i4>
      </vt:variant>
      <vt:variant>
        <vt:i4>0</vt:i4>
      </vt:variant>
      <vt:variant>
        <vt:i4>5</vt:i4>
      </vt:variant>
      <vt:variant>
        <vt:lpwstr>mailto:regionetoscana@postacert.toscana.it</vt:lpwstr>
      </vt:variant>
      <vt:variant>
        <vt:lpwstr/>
      </vt:variant>
      <vt:variant>
        <vt:i4>6029437</vt:i4>
      </vt:variant>
      <vt:variant>
        <vt:i4>6</vt:i4>
      </vt:variant>
      <vt:variant>
        <vt:i4>0</vt:i4>
      </vt:variant>
      <vt:variant>
        <vt:i4>5</vt:i4>
      </vt:variant>
      <vt:variant>
        <vt:lpwstr>mailto:vicepresidente.saccardi@regione.toscana.it</vt:lpwstr>
      </vt:variant>
      <vt:variant>
        <vt:lpwstr/>
      </vt:variant>
      <vt:variant>
        <vt:i4>1441850</vt:i4>
      </vt:variant>
      <vt:variant>
        <vt:i4>3</vt:i4>
      </vt:variant>
      <vt:variant>
        <vt:i4>0</vt:i4>
      </vt:variant>
      <vt:variant>
        <vt:i4>5</vt:i4>
      </vt:variant>
      <vt:variant>
        <vt:lpwstr>mailto:renatalaura.caselli@regione.toscana.it</vt:lpwstr>
      </vt:variant>
      <vt:variant>
        <vt:lpwstr/>
      </vt:variant>
      <vt:variant>
        <vt:i4>1769507</vt:i4>
      </vt:variant>
      <vt:variant>
        <vt:i4>0</vt:i4>
      </vt:variant>
      <vt:variant>
        <vt:i4>0</vt:i4>
      </vt:variant>
      <vt:variant>
        <vt:i4>5</vt:i4>
      </vt:variant>
      <vt:variant>
        <vt:lpwstr>mailto:monia.monni@regione.toscana.it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Luca Vagaggini</cp:lastModifiedBy>
  <cp:revision>23</cp:revision>
  <cp:lastPrinted>2026-03-23T09:03:00Z</cp:lastPrinted>
  <dcterms:created xsi:type="dcterms:W3CDTF">2025-11-13T12:51:00Z</dcterms:created>
  <dcterms:modified xsi:type="dcterms:W3CDTF">2026-04-15T07:39:00Z</dcterms:modified>
</cp:coreProperties>
</file>